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NYSARR IPA </w:t>
      </w:r>
      <w:r w:rsidDel="00000000" w:rsidR="00000000" w:rsidRPr="00000000">
        <w:rPr>
          <w:rFonts w:ascii="Times New Roman" w:cs="Times New Roman" w:eastAsia="Times New Roman" w:hAnsi="Times New Roman"/>
          <w:b w:val="1"/>
          <w:sz w:val="24"/>
          <w:szCs w:val="24"/>
          <w:u w:val="single"/>
          <w:rtl w:val="0"/>
        </w:rPr>
        <w:t xml:space="preserve">Budget Narrative</w:t>
      </w:r>
    </w:p>
    <w:p w:rsidR="00000000" w:rsidDel="00000000" w:rsidP="00000000" w:rsidRDefault="00000000" w:rsidRPr="00000000" w14:paraId="00000002">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Describe how your agency manages its operating budget.</w:t>
      </w:r>
    </w:p>
    <w:p w:rsidR="00000000" w:rsidDel="00000000" w:rsidP="00000000" w:rsidRDefault="00000000" w:rsidRPr="00000000" w14:paraId="0000000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Social Worker/Program Administrator will provide daily oversight of the grant and will act as key staff to manage the budget.  The overall operating budget will be managed through the use of an Accountant and External Auditor. The Executive Director and NYSARR IPA Board will monitor and supervise that the duties of these key staff are managing and allocating funds appropriately.</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numPr>
          <w:ilvl w:val="0"/>
          <w:numId w:val="3"/>
        </w:numPr>
        <w:ind w:left="72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Detailed expense components that make up the total operating expenses; </w:t>
      </w:r>
    </w:p>
    <w:p w:rsidR="00000000" w:rsidDel="00000000" w:rsidP="00000000" w:rsidRDefault="00000000" w:rsidRPr="00000000" w14:paraId="00000008">
      <w:pPr>
        <w:numPr>
          <w:ilvl w:val="0"/>
          <w:numId w:val="3"/>
        </w:numPr>
        <w:ind w:left="72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the calculation or logic that supports the budgeted value of each category;</w:t>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Staff</w:t>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Director</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Executive Director will provide direction and leadership to NYSARR.  No salary will be taken. Ho</w:t>
      </w:r>
      <w:r w:rsidDel="00000000" w:rsidR="00000000" w:rsidRPr="00000000">
        <w:rPr>
          <w:rFonts w:ascii="Times New Roman" w:cs="Times New Roman" w:eastAsia="Times New Roman" w:hAnsi="Times New Roman"/>
          <w:sz w:val="24"/>
          <w:szCs w:val="24"/>
          <w:rtl w:val="0"/>
        </w:rPr>
        <w:t xml:space="preserve">noraria will be given to the Executive Director to cover expenses and reimbursements.</w:t>
      </w:r>
    </w:p>
    <w:p w:rsidR="00000000" w:rsidDel="00000000" w:rsidP="00000000" w:rsidRDefault="00000000" w:rsidRPr="00000000" w14:paraId="0000000E">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  Social Worker/Program Administrator</w:t>
      </w:r>
      <w:r w:rsidDel="00000000" w:rsidR="00000000" w:rsidRPr="00000000">
        <w:rPr>
          <w:rtl w:val="0"/>
        </w:rPr>
      </w:r>
    </w:p>
    <w:tbl>
      <w:tblPr>
        <w:tblStyle w:val="Table1"/>
        <w:tblW w:w="939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1485"/>
        <w:gridCol w:w="1455"/>
        <w:gridCol w:w="1200"/>
        <w:gridCol w:w="990"/>
        <w:gridCol w:w="1065"/>
        <w:gridCol w:w="1275"/>
        <w:tblGridChange w:id="0">
          <w:tblGrid>
            <w:gridCol w:w="1920"/>
            <w:gridCol w:w="1485"/>
            <w:gridCol w:w="1455"/>
            <w:gridCol w:w="1200"/>
            <w:gridCol w:w="990"/>
            <w:gridCol w:w="1065"/>
            <w:gridCol w:w="1275"/>
          </w:tblGrid>
        </w:tblGridChange>
      </w:tblGrid>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0">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1</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2</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3</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4</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5</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0"/>
          <w:trHeight w:val="28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Salaries/Wages</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8">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$61,579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9">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$61,579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A">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$61,579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B">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$61,579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C">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$61,579</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D">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$307,895</w:t>
            </w:r>
          </w:p>
        </w:tc>
      </w:tr>
      <w:tr>
        <w:trPr>
          <w:cantSplit w:val="0"/>
          <w:trHeight w:val="28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Fringe Benefits</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F">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$18,474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0">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$18,474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1">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$18,474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2">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$18,474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3">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$18,474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4">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$92,370</w:t>
            </w:r>
          </w:p>
        </w:tc>
      </w:tr>
      <w:tr>
        <w:trPr>
          <w:cantSplit w:val="0"/>
          <w:trHeight w:val="28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6">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$80,053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7">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$80,053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8">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$80,053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9">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$80,053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A">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$80,053</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B">
            <w:pPr>
              <w:widowControl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$400,265</w:t>
            </w:r>
          </w:p>
        </w:tc>
      </w:tr>
    </w:tbl>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Social Worker/Program Administrator will provide daily oversight of the grant @ 100% FTE and be key staff to NYSARR.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Fringe Benefits reflect $18,474 per year for a total of $92,370 across the 5 year grant period </w:t>
      </w:r>
      <w:r w:rsidDel="00000000" w:rsidR="00000000" w:rsidRPr="00000000">
        <w:rPr>
          <w:rFonts w:ascii="Times New Roman" w:cs="Times New Roman" w:eastAsia="Times New Roman" w:hAnsi="Times New Roman"/>
          <w:sz w:val="24"/>
          <w:szCs w:val="24"/>
          <w:rtl w:val="0"/>
        </w:rPr>
        <w:t xml:space="preserve">at 30%.</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Office supplies</w:t>
      </w:r>
    </w:p>
    <w:p w:rsidR="00000000" w:rsidDel="00000000" w:rsidP="00000000" w:rsidRDefault="00000000" w:rsidRPr="00000000" w14:paraId="00000032">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supply costs are allotted at $3,528/year.  The five year total at the completion of the grant funding is $17,640.</w:t>
      </w:r>
    </w:p>
    <w:p w:rsidR="00000000" w:rsidDel="00000000" w:rsidP="00000000" w:rsidRDefault="00000000" w:rsidRPr="00000000" w14:paraId="00000033">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supplies include ink, paper reams, pens, paper, and postage required for the daily operation of NYSARR. This includes internal and external communication as well as outreach and education to the public to develop NYSARR IPA. This category also includes office furniture.</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costs were based on average experiential use and on retail values at the time the application was written.</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C) Travel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Travel costs are allotted at $9,500/year.  The five year total at the completion of the grant funding is $47,500.</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Social Worker/Program Administrator, Executive Director, and </w:t>
      </w:r>
      <w:r w:rsidDel="00000000" w:rsidR="00000000" w:rsidRPr="00000000">
        <w:rPr>
          <w:rFonts w:ascii="Times New Roman" w:cs="Times New Roman" w:eastAsia="Times New Roman" w:hAnsi="Times New Roman"/>
          <w:sz w:val="24"/>
          <w:szCs w:val="24"/>
          <w:rtl w:val="0"/>
        </w:rPr>
        <w:t xml:space="preserve">Site Reviewer Consultant </w:t>
      </w:r>
      <w:r w:rsidDel="00000000" w:rsidR="00000000" w:rsidRPr="00000000">
        <w:rPr>
          <w:rFonts w:ascii="Times New Roman" w:cs="Times New Roman" w:eastAsia="Times New Roman" w:hAnsi="Times New Roman"/>
          <w:sz w:val="24"/>
          <w:szCs w:val="24"/>
          <w:highlight w:val="white"/>
          <w:rtl w:val="0"/>
        </w:rPr>
        <w:t xml:space="preserve">will travel to attend </w:t>
      </w:r>
    </w:p>
    <w:p w:rsidR="00000000" w:rsidDel="00000000" w:rsidP="00000000" w:rsidRDefault="00000000" w:rsidRPr="00000000" w14:paraId="0000003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regional meetings (Executive Director and Social Worker/Program Administrator, 2 meetings/year) - to build collaborations, operational support </w:t>
      </w:r>
    </w:p>
    <w:p w:rsidR="00000000" w:rsidDel="00000000" w:rsidP="00000000" w:rsidRDefault="00000000" w:rsidRPr="00000000" w14:paraId="0000003D">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Travel Rate ($0.54 cents/mile x 418 miles x 2 round trip x 2 people)=</w:t>
      </w:r>
      <w:r w:rsidDel="00000000" w:rsidR="00000000" w:rsidRPr="00000000">
        <w:rPr>
          <w:rFonts w:ascii="Times New Roman" w:cs="Times New Roman" w:eastAsia="Times New Roman" w:hAnsi="Times New Roman"/>
          <w:b w:val="1"/>
          <w:sz w:val="24"/>
          <w:szCs w:val="24"/>
          <w:highlight w:val="white"/>
          <w:rtl w:val="0"/>
        </w:rPr>
        <w:t xml:space="preserve"> $900</w:t>
      </w:r>
    </w:p>
    <w:p w:rsidR="00000000" w:rsidDel="00000000" w:rsidP="00000000" w:rsidRDefault="00000000" w:rsidRPr="00000000" w14:paraId="0000003E">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Hotel + Food ($200 x 2 days x 2 people)= </w:t>
      </w:r>
      <w:r w:rsidDel="00000000" w:rsidR="00000000" w:rsidRPr="00000000">
        <w:rPr>
          <w:rFonts w:ascii="Times New Roman" w:cs="Times New Roman" w:eastAsia="Times New Roman" w:hAnsi="Times New Roman"/>
          <w:b w:val="1"/>
          <w:sz w:val="24"/>
          <w:szCs w:val="24"/>
          <w:highlight w:val="white"/>
          <w:rtl w:val="0"/>
        </w:rPr>
        <w:t xml:space="preserve">$800</w:t>
      </w:r>
    </w:p>
    <w:p w:rsidR="00000000" w:rsidDel="00000000" w:rsidP="00000000" w:rsidRDefault="00000000" w:rsidRPr="00000000" w14:paraId="0000003F">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recovery residence site reviews (Site Review Consultant, 5 sites/year)- foundational operations of the IPA</w:t>
      </w:r>
    </w:p>
    <w:p w:rsidR="00000000" w:rsidDel="00000000" w:rsidP="00000000" w:rsidRDefault="00000000" w:rsidRPr="00000000" w14:paraId="00000041">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Travel Rate ($0.54/mile x 418 miles x 2 round trip) x 5 sites = </w:t>
      </w:r>
      <w:r w:rsidDel="00000000" w:rsidR="00000000" w:rsidRPr="00000000">
        <w:rPr>
          <w:rFonts w:ascii="Times New Roman" w:cs="Times New Roman" w:eastAsia="Times New Roman" w:hAnsi="Times New Roman"/>
          <w:b w:val="1"/>
          <w:sz w:val="24"/>
          <w:szCs w:val="24"/>
          <w:highlight w:val="white"/>
          <w:rtl w:val="0"/>
        </w:rPr>
        <w:t xml:space="preserve">$2,250</w:t>
      </w:r>
    </w:p>
    <w:p w:rsidR="00000000" w:rsidDel="00000000" w:rsidP="00000000" w:rsidRDefault="00000000" w:rsidRPr="00000000" w14:paraId="00000042">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Hotel + Food ($200 x 2 days) x 5 sites= $</w:t>
      </w:r>
      <w:r w:rsidDel="00000000" w:rsidR="00000000" w:rsidRPr="00000000">
        <w:rPr>
          <w:rFonts w:ascii="Times New Roman" w:cs="Times New Roman" w:eastAsia="Times New Roman" w:hAnsi="Times New Roman"/>
          <w:b w:val="1"/>
          <w:sz w:val="24"/>
          <w:szCs w:val="24"/>
          <w:highlight w:val="white"/>
          <w:rtl w:val="0"/>
        </w:rPr>
        <w:t xml:space="preserve">2,000</w:t>
      </w:r>
    </w:p>
    <w:p w:rsidR="00000000" w:rsidDel="00000000" w:rsidP="00000000" w:rsidRDefault="00000000" w:rsidRPr="00000000" w14:paraId="00000043">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annual conference (Executive Director and Social Worker/Program Administrator)-to provide vital connections to national leaders and peers in recovery residences.</w:t>
      </w:r>
    </w:p>
    <w:p w:rsidR="00000000" w:rsidDel="00000000" w:rsidP="00000000" w:rsidRDefault="00000000" w:rsidRPr="00000000" w14:paraId="00000045">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Travel Rate ($1000 x 2 people)= </w:t>
      </w:r>
      <w:r w:rsidDel="00000000" w:rsidR="00000000" w:rsidRPr="00000000">
        <w:rPr>
          <w:rFonts w:ascii="Times New Roman" w:cs="Times New Roman" w:eastAsia="Times New Roman" w:hAnsi="Times New Roman"/>
          <w:b w:val="1"/>
          <w:sz w:val="24"/>
          <w:szCs w:val="24"/>
          <w:highlight w:val="white"/>
          <w:rtl w:val="0"/>
        </w:rPr>
        <w:t xml:space="preserve">$2,000 </w:t>
      </w:r>
    </w:p>
    <w:p w:rsidR="00000000" w:rsidDel="00000000" w:rsidP="00000000" w:rsidRDefault="00000000" w:rsidRPr="00000000" w14:paraId="00000046">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Hotel + Food ($200 x 2 people x 3 days)= </w:t>
      </w:r>
      <w:r w:rsidDel="00000000" w:rsidR="00000000" w:rsidRPr="00000000">
        <w:rPr>
          <w:rFonts w:ascii="Times New Roman" w:cs="Times New Roman" w:eastAsia="Times New Roman" w:hAnsi="Times New Roman"/>
          <w:b w:val="1"/>
          <w:sz w:val="24"/>
          <w:szCs w:val="24"/>
          <w:highlight w:val="white"/>
          <w:rtl w:val="0"/>
        </w:rPr>
        <w:t xml:space="preserve">$1,200</w:t>
      </w:r>
    </w:p>
    <w:p w:rsidR="00000000" w:rsidDel="00000000" w:rsidP="00000000" w:rsidRDefault="00000000" w:rsidRPr="00000000" w14:paraId="00000047">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Local Travel at Conference=</w:t>
      </w:r>
      <w:r w:rsidDel="00000000" w:rsidR="00000000" w:rsidRPr="00000000">
        <w:rPr>
          <w:rFonts w:ascii="Times New Roman" w:cs="Times New Roman" w:eastAsia="Times New Roman" w:hAnsi="Times New Roman"/>
          <w:b w:val="1"/>
          <w:sz w:val="24"/>
          <w:szCs w:val="24"/>
          <w:highlight w:val="white"/>
          <w:rtl w:val="0"/>
        </w:rPr>
        <w:t xml:space="preserve"> $350</w:t>
      </w:r>
    </w:p>
    <w:p w:rsidR="00000000" w:rsidDel="00000000" w:rsidP="00000000" w:rsidRDefault="00000000" w:rsidRPr="00000000" w14:paraId="00000048">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Local travel rate is based on organization’s policies/procedures for privately owned vehicle (POV) reimbursement rate, ($0.54 per mile), example distance between founding NYSARR recovery residences (Long Island and Rochester) 418 miles- one way. </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Hotel and airfare rate are based on the General Services Administration/New York State averages.</w:t>
      </w: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Training</w:t>
      </w:r>
      <w:r w:rsidDel="00000000" w:rsidR="00000000" w:rsidRPr="00000000">
        <w:rPr>
          <w:rtl w:val="0"/>
        </w:rPr>
      </w:r>
    </w:p>
    <w:p w:rsidR="00000000" w:rsidDel="00000000" w:rsidP="00000000" w:rsidRDefault="00000000" w:rsidRPr="00000000" w14:paraId="0000004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for the Social Workers/Program Administrator and Executive Director, as well as trainings conducted for member organizations (specifically cultural competency) is allotted at $5,000/year.  The five year total at the completion of the grant funding is $25,000. </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is required for the two staff positions in order to meet the objectives of the IPA and support continuous improvement. </w:t>
      </w:r>
      <w:r w:rsidDel="00000000" w:rsidR="00000000" w:rsidRPr="00000000">
        <w:rPr>
          <w:rFonts w:ascii="Times New Roman" w:cs="Times New Roman" w:eastAsia="Times New Roman" w:hAnsi="Times New Roman"/>
          <w:sz w:val="24"/>
          <w:szCs w:val="24"/>
          <w:rtl w:val="0"/>
        </w:rPr>
        <w:t xml:space="preserve">This includes education for new practices related to MCOs, required technology, and recovery residences. Trainings will take place virtually and in-person. Information acquired at trainings will be disseminated to key NYSARR affiliates to address knowledge and practice gaps. Whenever possible, trainings for member organizations will be conducted utilizing the expertise and time of the Social Worker/Program Administrator, Hub Leaders and NYSARR’s leadership team.  However, obtaining outside expert trainers for some topics would be beneficial to the staff and members of the IPA, as it expands its reach to more marginalized and underserved communities in NYS.</w:t>
      </w:r>
    </w:p>
    <w:p w:rsidR="00000000" w:rsidDel="00000000" w:rsidP="00000000" w:rsidRDefault="00000000" w:rsidRPr="00000000" w14:paraId="00000050">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Costs are based on averages of historical experience of NYSARR’s founding members conducting trainings for their organizations and industry standards for payment for these types of training services.</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Printer/Laptop </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printer and laptop will be a one time purchase at $6,000 for the Social Worker/Program Administrator. </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printer and laptop are required for the daily operation of NYSARR. This includes internal and external communication as well as outreach and education to the public to develop NYSARR IPA. The laptop computer is needed for both project work and presentations.</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costs were based on retail values at the time the application was written.</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 Insurance- Directors and Officers</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Insurance for the Directors and Officers is allotted at $1,300/year. The five year total at the completion of the grant funding is $6,500. </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This Insurance is required in order to protect the Board of Directors from personal liability.</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costs are based on an average costs of D&amp;O insurance quotes and the approximate cost that other NARR state affiliates pay for this type of insurance. </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 Insurance- General Liability</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Liability is allotted at $5,000. The five year total at the completion of the grant funding is $25,000. </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Insurance is required so that the organization is appropriately protected from general liability.  The costs are based on an average cost of general liability insurance quotes and the approximate cost that other NARR state affiliates pay for this type of insurance. </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 Technology- Cell phone service</w:t>
      </w:r>
    </w:p>
    <w:p w:rsidR="00000000" w:rsidDel="00000000" w:rsidP="00000000" w:rsidRDefault="00000000" w:rsidRPr="00000000" w14:paraId="00000067">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 phone service reimbursement are allotted at $2,000/year.  The five year total at the completion of the grant funding is $5,000.</w:t>
      </w:r>
    </w:p>
    <w:p w:rsidR="00000000" w:rsidDel="00000000" w:rsidP="00000000" w:rsidRDefault="00000000" w:rsidRPr="00000000" w14:paraId="00000068">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Social Worker/Program Administrator will receive a reimbursement stipend to cover their cell phone bill, as their phone use will be needed to provide key communication needed for the IPA. </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costs were based on retail values at the time the application was written.</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Software </w:t>
      </w:r>
    </w:p>
    <w:p w:rsidR="00000000" w:rsidDel="00000000" w:rsidP="00000000" w:rsidRDefault="00000000" w:rsidRPr="00000000" w14:paraId="0000006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(CERTEMY, Behave, Microsoft Office, Adobe, Quickbooks)</w:t>
      </w:r>
      <w:r w:rsidDel="00000000" w:rsidR="00000000" w:rsidRPr="00000000">
        <w:rPr>
          <w:rtl w:val="0"/>
        </w:rPr>
      </w:r>
    </w:p>
    <w:p w:rsidR="00000000" w:rsidDel="00000000" w:rsidP="00000000" w:rsidRDefault="00000000" w:rsidRPr="00000000" w14:paraId="0000006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Software costs are allotted at $13,310/year.  The five year total at the completion of the grant funding is $65,750</w:t>
      </w:r>
    </w:p>
    <w:p w:rsidR="00000000" w:rsidDel="00000000" w:rsidP="00000000" w:rsidRDefault="00000000" w:rsidRPr="00000000" w14:paraId="00000070">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numPr>
          <w:ilvl w:val="0"/>
          <w:numId w:val="4"/>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CERTEMY ($5000/year) will be used as a software management program to support the certification of the recovery residences.</w:t>
      </w:r>
    </w:p>
    <w:p w:rsidR="00000000" w:rsidDel="00000000" w:rsidP="00000000" w:rsidRDefault="00000000" w:rsidRPr="00000000" w14:paraId="00000072">
      <w:pPr>
        <w:numPr>
          <w:ilvl w:val="0"/>
          <w:numId w:val="4"/>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Behave Sober Living App- ($5100/year)- This software will be used by NYSARR IPA member organizations to manage the electronic health records and data collection of their recovery residences.  To encourage use of this software, the IPA will cover the cost of the first 3 months of the app for new member organizations.  The cost of the software is $340 per month and we anticipate 5 new members per year. ($340 x 3 months x 5 member organizations= $5100).  Member organizations will assume the cost of the software after the first 3 months.</w:t>
      </w:r>
    </w:p>
    <w:p w:rsidR="00000000" w:rsidDel="00000000" w:rsidP="00000000" w:rsidRDefault="00000000" w:rsidRPr="00000000" w14:paraId="00000073">
      <w:pPr>
        <w:numPr>
          <w:ilvl w:val="0"/>
          <w:numId w:val="4"/>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Microsoft Office, Adobe, Quickbooks ($3210 per year)</w:t>
      </w:r>
    </w:p>
    <w:p w:rsidR="00000000" w:rsidDel="00000000" w:rsidP="00000000" w:rsidRDefault="00000000" w:rsidRPr="00000000" w14:paraId="00000074">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software and programs are  needed to provide daily operations of NYSARR.  This includes communications, organization, data collection, payment collection, and budgeting.</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costs were based on retail values at the time the application was written.</w:t>
      </w:r>
    </w:p>
    <w:p w:rsidR="00000000" w:rsidDel="00000000" w:rsidP="00000000" w:rsidRDefault="00000000" w:rsidRPr="00000000" w14:paraId="0000007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 Honoraria</w:t>
      </w:r>
    </w:p>
    <w:p w:rsidR="00000000" w:rsidDel="00000000" w:rsidP="00000000" w:rsidRDefault="00000000" w:rsidRPr="00000000" w14:paraId="0000007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Honoraria is allotted at $10,000/year.  The five year total at the completion of the grant funding is $50,000.</w:t>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Honoraria will be used for vital additional roles and needs and reimbursements to be distributed. This will include key stakeholders and community-based activities. </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Costs are based on industry standards.</w:t>
      </w:r>
    </w:p>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Site Reviewer Consultant</w:t>
      </w:r>
    </w:p>
    <w:p w:rsidR="00000000" w:rsidDel="00000000" w:rsidP="00000000" w:rsidRDefault="00000000" w:rsidRPr="00000000" w14:paraId="00000081">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Site Reviewer Consultant cost is allotted at $58,000/year.  The five year total at the completion of the grant funding is $290,000.</w:t>
      </w: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Site Reviewer provides functions key to NYSARR IPA. This includes working with the recovery residences to obtain certification and access to resources.  The Site Reviewer will work with prospective NYSARR member organizations throughout the certification process, andd review applicant policies and procedures in accordance with review process using CERTEMY software.  They will also assist in conducting on-site interviews and dwelling reviews of NYSARR applicants in partnership with peer reviewers and make recommendations for quality improvement. Additionally they will work with applicants on development and implementation of quality improvement plans in order to achieve certification.  THey will utilize CERTEMY software to maintain accurate records detailing the status of NYSARR applications and associates.  The Site Reviewer will also provide technical assistance and training to recovery housing operators, potential member organizations, stakeholders and individuals in recovery seeking a certified recovery residence.</w:t>
      </w:r>
    </w:p>
    <w:p w:rsidR="00000000" w:rsidDel="00000000" w:rsidP="00000000" w:rsidRDefault="00000000" w:rsidRPr="00000000" w14:paraId="0000008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Costs are based industry standards for this type of work on 50 weeks of work/year, 40 hours/week @ $29/hour.</w:t>
      </w:r>
    </w:p>
    <w:p w:rsidR="00000000" w:rsidDel="00000000" w:rsidP="00000000" w:rsidRDefault="00000000" w:rsidRPr="00000000" w14:paraId="0000008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 Program Evaluator Consultant</w:t>
      </w:r>
    </w:p>
    <w:p w:rsidR="00000000" w:rsidDel="00000000" w:rsidP="00000000" w:rsidRDefault="00000000" w:rsidRPr="00000000" w14:paraId="00000088">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 Evaluator Consultant is allotted at $75,000/year.  The five year total at the completion of the grant funding is $375,000.</w:t>
      </w:r>
    </w:p>
    <w:p w:rsidR="00000000" w:rsidDel="00000000" w:rsidP="00000000" w:rsidRDefault="00000000" w:rsidRPr="00000000" w14:paraId="00000089">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An outside evaluator will be needed to ensure that the program/project meets its goals and objectives. The program evaluator consultant will </w:t>
      </w:r>
      <w:r w:rsidDel="00000000" w:rsidR="00000000" w:rsidRPr="00000000">
        <w:rPr>
          <w:rFonts w:ascii="Times New Roman" w:cs="Times New Roman" w:eastAsia="Times New Roman" w:hAnsi="Times New Roman"/>
          <w:sz w:val="24"/>
          <w:szCs w:val="24"/>
          <w:highlight w:val="white"/>
          <w:rtl w:val="0"/>
        </w:rPr>
        <w:t xml:space="preserve">review programming to analyze strengths and needs within the IPA’s and its member organizations, recommend methods for improvement. They will also </w:t>
      </w:r>
      <w:r w:rsidDel="00000000" w:rsidR="00000000" w:rsidRPr="00000000">
        <w:rPr>
          <w:rFonts w:ascii="Times New Roman" w:cs="Times New Roman" w:eastAsia="Times New Roman" w:hAnsi="Times New Roman"/>
          <w:sz w:val="24"/>
          <w:szCs w:val="24"/>
          <w:highlight w:val="white"/>
          <w:rtl w:val="0"/>
        </w:rPr>
        <w:t xml:space="preserve">determine the IPA’s impact, outcomes and consistency of implementation and collect and analyze data available from member organizations.  The </w:t>
      </w:r>
      <w:r w:rsidDel="00000000" w:rsidR="00000000" w:rsidRPr="00000000">
        <w:rPr>
          <w:rFonts w:ascii="Times New Roman" w:cs="Times New Roman" w:eastAsia="Times New Roman" w:hAnsi="Times New Roman"/>
          <w:sz w:val="24"/>
          <w:szCs w:val="24"/>
          <w:rtl w:val="0"/>
        </w:rPr>
        <w:t xml:space="preserve">program evaluation consultant will be hired to work with each hub leader to develop key performance indicators (KPIs) around the extent to which each member organization is impacting the residents being served by their recovery residences and others in their communities who need access to recovery residence services. </w:t>
      </w: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Costs are based on 50 weeks of work/year, 20 hours/week @ $75/hour.</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 Lead Technology Consultant</w:t>
      </w:r>
    </w:p>
    <w:p w:rsidR="00000000" w:rsidDel="00000000" w:rsidP="00000000" w:rsidRDefault="00000000" w:rsidRPr="00000000" w14:paraId="0000008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Lead Technology Consultant is allotted at $71,050/year.  The five year total at the completion of the grant funding is $355,250.</w:t>
      </w:r>
    </w:p>
    <w:p w:rsidR="00000000" w:rsidDel="00000000" w:rsidP="00000000" w:rsidRDefault="00000000" w:rsidRPr="00000000" w14:paraId="00000090">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40" w:lineRule="auto"/>
        <w:ind w:left="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The lead technology consultant will create and test an electronic payment platform that will be embedded on NYSARR’s website and work with program evaluation consultant and Executive Director to develop and implement a robust and consistent data infrastructure, including a record, data, and billing management system.  They will be responsible for developing and implementing an internal communication platform for member organizations, </w:t>
      </w:r>
      <w:r w:rsidDel="00000000" w:rsidR="00000000" w:rsidRPr="00000000">
        <w:rPr>
          <w:rFonts w:ascii="Times New Roman" w:cs="Times New Roman" w:eastAsia="Times New Roman" w:hAnsi="Times New Roman"/>
          <w:sz w:val="24"/>
          <w:szCs w:val="24"/>
          <w:highlight w:val="white"/>
          <w:rtl w:val="0"/>
        </w:rPr>
        <w:t xml:space="preserve">support employee activities, as well as client-facing IT elements.  This consultant will analyze and diagnose a company's IT infrastructure, understanding a client's business needs, and designing and implementing a technology solution.  Additionally, they will manage setup and implementation of CERTEMY software to manage the recovery residence certification process for IPA member organizations and interface between CERTEMY and the IPA in the event of technical issues.</w:t>
      </w: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Costs are based on 50 weeks of work/year, 20 hours/week @ $70/hour.</w:t>
      </w: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 Support Technology Consultant</w:t>
      </w:r>
    </w:p>
    <w:p w:rsidR="00000000" w:rsidDel="00000000" w:rsidP="00000000" w:rsidRDefault="00000000" w:rsidRPr="00000000" w14:paraId="00000096">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Support Technology Consultant is allotted at $23,750/year.  The five year total at the completion of the grant funding is $118,750.</w:t>
      </w:r>
    </w:p>
    <w:p w:rsidR="00000000" w:rsidDel="00000000" w:rsidP="00000000" w:rsidRDefault="00000000" w:rsidRPr="00000000" w14:paraId="0000009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Costs are based on 50 weeks of work/year, 16 hours/week @ $30/hour.</w:t>
      </w: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The support technology consultant will support the Lead IT Consultant’s workplan, collaborate with Program Administrator on social media strategies, and support technological needs for outreach and educational projects.</w:t>
      </w: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Accountant</w:t>
      </w:r>
    </w:p>
    <w:p w:rsidR="00000000" w:rsidDel="00000000" w:rsidP="00000000" w:rsidRDefault="00000000" w:rsidRPr="00000000" w14:paraId="0000009D">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Accountant is allotted at $10,000/year.  The five year total at the completion of the grant funding is $50,000.</w:t>
      </w: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accountant firm will support the ongoing collaboration with MCOs in the four (4) sub-regions.  The firm will be responsible for </w:t>
      </w:r>
      <w:r w:rsidDel="00000000" w:rsidR="00000000" w:rsidRPr="00000000">
        <w:rPr>
          <w:rFonts w:ascii="Times New Roman" w:cs="Times New Roman" w:eastAsia="Times New Roman" w:hAnsi="Times New Roman"/>
          <w:sz w:val="24"/>
          <w:szCs w:val="24"/>
          <w:highlight w:val="white"/>
          <w:rtl w:val="0"/>
        </w:rPr>
        <w:t xml:space="preserve">preparing year-end financial statements, analyzing financial data, maintain bookkeeping in Quickbooks, and advising the finance department on regulatory compliance issues.  The accountant will work with the Executive Director and Board on IPA development and collaboration with MCOs relating to financial matters. Additionally, the accountant will collaborate with the IT consultants on external and internal financial interface. </w:t>
      </w:r>
    </w:p>
    <w:p w:rsidR="00000000" w:rsidDel="00000000" w:rsidP="00000000" w:rsidRDefault="00000000" w:rsidRPr="00000000" w14:paraId="000000A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Costs are based on industry standards at 285 hours of work/year, @ $35/hour. This firm has been used by New Hope Rising since its founding in 2014 and so the organization is familiar with the firm’s cost structure.</w:t>
      </w: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 External Auditor</w:t>
      </w:r>
    </w:p>
    <w:p w:rsidR="00000000" w:rsidDel="00000000" w:rsidP="00000000" w:rsidRDefault="00000000" w:rsidRPr="00000000" w14:paraId="000000A4">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External Auditor is allotted at $10,000/year.  The five year total at the completion of the grant funding is $50,000.</w:t>
      </w: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spacing w:line="240" w:lineRule="auto"/>
        <w:ind w:left="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color w:val="202124"/>
          <w:sz w:val="24"/>
          <w:szCs w:val="24"/>
          <w:highlight w:val="white"/>
          <w:rtl w:val="0"/>
        </w:rPr>
        <w:t xml:space="preserve">The external auditor will be responsible for reviewing the financial information of the IPA and generate reports on findings quarterly, investigate financial statements and bank records for errors and fraud and perform audits on operations, report on findings, and provide recommendations to ensure ethical financial operation and that funds are being allocated appropriately.</w:t>
      </w: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Costs are based on 285 hours of work/year, @ $35/hour.</w:t>
      </w:r>
    </w:p>
    <w:p w:rsidR="00000000" w:rsidDel="00000000" w:rsidP="00000000" w:rsidRDefault="00000000" w:rsidRPr="00000000" w14:paraId="000000A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 Additional Consultants</w:t>
      </w:r>
    </w:p>
    <w:p w:rsidR="00000000" w:rsidDel="00000000" w:rsidP="00000000" w:rsidRDefault="00000000" w:rsidRPr="00000000" w14:paraId="000000AB">
      <w:pP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Additional Consultants are allotted at $10,000/year.  The five year total at the completion of the grant funding is $50,000.</w:t>
      </w: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IPA may need to hire additional consultants over the course of the grant, as unforeseen challenges or needs arise. For instance, we also plan to hire a diversity, inclusion consultant for trainings, which this cost in the budget will cover, but there may be other consultants needed as well as the IPA develops. </w:t>
      </w:r>
    </w:p>
    <w:p w:rsidR="00000000" w:rsidDel="00000000" w:rsidP="00000000" w:rsidRDefault="00000000" w:rsidRPr="00000000" w14:paraId="000000A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 Annual Conferences</w:t>
      </w:r>
    </w:p>
    <w:p w:rsidR="00000000" w:rsidDel="00000000" w:rsidP="00000000" w:rsidRDefault="00000000" w:rsidRPr="00000000" w14:paraId="000000B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 Conferences are allotted at $35,000/year. The Annual Conference will begin during Year 2 to provide adequate time for the IPA to plan the event, build a foundation and conduct sufficient outreach to include key stakeholders.  The five year total at the completion of the grant funding for four Annual Conferences is $140,000. These conferences will be vital to bringing recovery residence organizations together, attract new members, promote evidence based standards, and to legitimize recovery housing for its important role in the continuum of care for those with substance use disorder.</w:t>
      </w:r>
    </w:p>
    <w:p w:rsidR="00000000" w:rsidDel="00000000" w:rsidP="00000000" w:rsidRDefault="00000000" w:rsidRPr="00000000" w14:paraId="000000B1">
      <w:pPr>
        <w:widowControl w:val="0"/>
        <w:spacing w:line="240" w:lineRule="auto"/>
        <w:ind w:left="720" w:firstLine="0"/>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B2">
      <w:pPr>
        <w:widowControl w:val="0"/>
        <w:numPr>
          <w:ilvl w:val="0"/>
          <w:numId w:val="2"/>
        </w:numPr>
        <w:spacing w:line="240" w:lineRule="auto"/>
        <w:ind w:left="360" w:hanging="360"/>
        <w:rPr>
          <w:rFonts w:ascii="Times New Roman" w:cs="Times New Roman" w:eastAsia="Times New Roman" w:hAnsi="Times New Roman"/>
          <w:b w:val="1"/>
          <w:i w:val="1"/>
          <w:color w:val="111111"/>
          <w:sz w:val="24"/>
          <w:szCs w:val="24"/>
          <w:highlight w:val="white"/>
          <w:u w:val="none"/>
        </w:rPr>
      </w:pPr>
      <w:r w:rsidDel="00000000" w:rsidR="00000000" w:rsidRPr="00000000">
        <w:rPr>
          <w:rFonts w:ascii="Times New Roman" w:cs="Times New Roman" w:eastAsia="Times New Roman" w:hAnsi="Times New Roman"/>
          <w:b w:val="1"/>
          <w:i w:val="1"/>
          <w:color w:val="111111"/>
          <w:sz w:val="24"/>
          <w:szCs w:val="24"/>
          <w:highlight w:val="white"/>
          <w:rtl w:val="0"/>
        </w:rPr>
        <w:t xml:space="preserve">D</w:t>
      </w:r>
      <w:r w:rsidDel="00000000" w:rsidR="00000000" w:rsidRPr="00000000">
        <w:rPr>
          <w:rFonts w:ascii="Times New Roman" w:cs="Times New Roman" w:eastAsia="Times New Roman" w:hAnsi="Times New Roman"/>
          <w:b w:val="1"/>
          <w:i w:val="1"/>
          <w:color w:val="111111"/>
          <w:sz w:val="24"/>
          <w:szCs w:val="24"/>
          <w:highlight w:val="white"/>
          <w:rtl w:val="0"/>
        </w:rPr>
        <w:t xml:space="preserve">escription of how salaries are adequate to attract and retain qualified employees</w:t>
      </w:r>
    </w:p>
    <w:p w:rsidR="00000000" w:rsidDel="00000000" w:rsidP="00000000" w:rsidRDefault="00000000" w:rsidRPr="00000000" w14:paraId="000000B3">
      <w:pPr>
        <w:widowControl w:val="0"/>
        <w:spacing w:line="240" w:lineRule="auto"/>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B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11111"/>
          <w:sz w:val="24"/>
          <w:szCs w:val="24"/>
          <w:highlight w:val="white"/>
          <w:rtl w:val="0"/>
        </w:rPr>
        <w:t xml:space="preserve">One of the beneficial aspects of NYSARR’s statewide reach is that we will be able to reach candidates for our social worker/program administrator across the state and will not be limited by geographic regions (i.e. Long Island, NYC).  This position will be performed remotely and will therefore allow NYSARR to reach a wider variety of candidates from rural, urban and suburban areas, as well as a wider demographic of age, gender, race/ethnicity and socioeconomic backgrounds.  Salaries that may not be adequate for downstate regions are considered to be much more adequate in different areas of the state and so this aspect of the IPA will be beneficial to attracting and retaining qualified employees.  Salaries, contractor rates and job responsibilities were researched and averaged among several regions across NYS so that we could ensure that we could attract and retain qualified candidates.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mDj45KuhpXQyYrU+deGeTgfhfw==">AMUW2mXsEmoZDAN5DcTpdCPr+38hoQbNpxc5IUf3lcKry4zBoOmqRwbLwt+88gPbo6mvK0UVwJdN1QZYnxLf5gNWKmVdwc5H4VzOgzRQ0wgF7BlHSrYqxKo=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2021-08-31T13:36:00Z</dcterms:created>
</cp:coreProperties>
</file>